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F3F" w:rsidRDefault="005A044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#95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sidR="00A907C8">
        <w:rPr>
          <w:rFonts w:eastAsia="宋体"/>
          <w:sz w:val="28"/>
          <w:szCs w:val="22"/>
          <w:lang w:eastAsia="zh-CN"/>
        </w:rPr>
        <w:t xml:space="preserve">      </w:t>
      </w:r>
      <w:r>
        <w:rPr>
          <w:rFonts w:eastAsia="宋体" w:hint="eastAsia"/>
          <w:sz w:val="28"/>
          <w:szCs w:val="22"/>
          <w:lang w:eastAsia="zh-CN"/>
        </w:rPr>
        <w:t xml:space="preserve"> </w:t>
      </w:r>
      <w:r>
        <w:rPr>
          <w:sz w:val="28"/>
          <w:szCs w:val="22"/>
        </w:rPr>
        <w:t>R1-18</w:t>
      </w:r>
      <w:r>
        <w:rPr>
          <w:rFonts w:eastAsia="宋体"/>
          <w:sz w:val="28"/>
          <w:szCs w:val="22"/>
          <w:lang w:eastAsia="zh-CN"/>
        </w:rPr>
        <w:t>1</w:t>
      </w:r>
      <w:r w:rsidR="00A907C8">
        <w:rPr>
          <w:rFonts w:eastAsia="宋体"/>
          <w:sz w:val="28"/>
          <w:szCs w:val="22"/>
          <w:lang w:eastAsia="zh-CN"/>
        </w:rPr>
        <w:t>2772</w:t>
      </w:r>
    </w:p>
    <w:p w:rsidR="00444F3F" w:rsidRDefault="005A04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444F3F" w:rsidRDefault="00444F3F">
      <w:pPr>
        <w:pStyle w:val="ae"/>
        <w:tabs>
          <w:tab w:val="clear" w:pos="4536"/>
        </w:tabs>
        <w:rPr>
          <w:rFonts w:cs="Arial"/>
          <w:bCs/>
          <w:sz w:val="28"/>
          <w:lang w:eastAsia="ja-JP"/>
        </w:rPr>
      </w:pPr>
    </w:p>
    <w:p w:rsidR="00444F3F" w:rsidRDefault="005A044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444F3F" w:rsidRDefault="005A044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w:t>
      </w:r>
      <w:r>
        <w:rPr>
          <w:rFonts w:eastAsia="宋体"/>
          <w:sz w:val="24"/>
          <w:szCs w:val="22"/>
          <w:lang w:eastAsia="zh-CN"/>
        </w:rPr>
        <w:t>U</w:t>
      </w:r>
      <w:r>
        <w:rPr>
          <w:rFonts w:eastAsia="宋体" w:hint="eastAsia"/>
          <w:sz w:val="24"/>
          <w:szCs w:val="22"/>
          <w:lang w:eastAsia="zh-CN"/>
        </w:rPr>
        <w:t>se of RSS for measurement improvement</w:t>
      </w:r>
    </w:p>
    <w:p w:rsidR="00444F3F" w:rsidRDefault="005A044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9</w:t>
      </w:r>
    </w:p>
    <w:p w:rsidR="00444F3F" w:rsidRDefault="005A044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444F3F" w:rsidRPr="00C4216F" w:rsidRDefault="00444F3F">
      <w:pPr>
        <w:pBdr>
          <w:bottom w:val="single" w:sz="4" w:space="1" w:color="auto"/>
        </w:pBdr>
        <w:tabs>
          <w:tab w:val="left" w:pos="2552"/>
        </w:tabs>
        <w:rPr>
          <w:sz w:val="24"/>
        </w:rPr>
      </w:pPr>
    </w:p>
    <w:p w:rsidR="00444F3F" w:rsidRDefault="005A044E">
      <w:pPr>
        <w:pStyle w:val="1"/>
        <w:spacing w:beforeLines="50" w:before="120" w:afterLines="50" w:after="120" w:line="360" w:lineRule="auto"/>
        <w:ind w:left="431" w:hanging="431"/>
        <w:rPr>
          <w:rFonts w:eastAsia="宋体"/>
          <w:lang w:val="en-US"/>
        </w:rPr>
      </w:pPr>
      <w:r>
        <w:rPr>
          <w:lang w:val="en-US"/>
        </w:rPr>
        <w:t>Introduction</w:t>
      </w:r>
    </w:p>
    <w:p w:rsidR="00444F3F" w:rsidRPr="00941FC2" w:rsidRDefault="005A044E">
      <w:pPr>
        <w:spacing w:beforeLines="50" w:before="120" w:afterLines="50" w:after="120"/>
        <w:rPr>
          <w:rFonts w:ascii="Times New Roman" w:hAnsi="Times New Roman"/>
          <w:bCs/>
          <w:sz w:val="20"/>
          <w:szCs w:val="20"/>
        </w:rPr>
      </w:pPr>
      <w:bookmarkStart w:id="6" w:name="OLE_LINK6"/>
      <w:bookmarkStart w:id="7" w:name="OLE_LINK7"/>
      <w:bookmarkStart w:id="8" w:name="OLE_LINK1"/>
      <w:bookmarkStart w:id="9" w:name="OLE_LINK2"/>
      <w:bookmarkEnd w:id="2"/>
      <w:bookmarkEnd w:id="3"/>
      <w:r w:rsidRPr="00941FC2">
        <w:rPr>
          <w:rFonts w:ascii="Times New Roman" w:hAnsi="Times New Roman"/>
          <w:bCs/>
          <w:sz w:val="20"/>
          <w:szCs w:val="20"/>
        </w:rPr>
        <w:t xml:space="preserve">In RAN1 #94 meeting, there had the following agreement on use of RSS for measurement improvement </w:t>
      </w:r>
      <w:r w:rsidRPr="00941FC2">
        <w:rPr>
          <w:rFonts w:ascii="Times New Roman" w:hAnsi="Times New Roman"/>
          <w:bCs/>
          <w:sz w:val="20"/>
          <w:szCs w:val="20"/>
          <w:vertAlign w:val="superscript"/>
        </w:rPr>
        <w:t>[1]</w:t>
      </w:r>
      <w:r w:rsidRPr="00941FC2">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A72041" w:rsidRPr="00941FC2" w:rsidTr="00A72041">
        <w:tc>
          <w:tcPr>
            <w:tcW w:w="10070" w:type="dxa"/>
          </w:tcPr>
          <w:p w:rsidR="00A72041" w:rsidRPr="00130727" w:rsidRDefault="00A72041" w:rsidP="00130727">
            <w:pPr>
              <w:spacing w:afterLines="20" w:after="48" w:line="240" w:lineRule="auto"/>
              <w:ind w:left="720" w:hanging="720"/>
              <w:rPr>
                <w:rFonts w:ascii="Times New Roman" w:eastAsia="Batang" w:hAnsi="Times New Roman"/>
                <w:b/>
                <w:sz w:val="20"/>
                <w:szCs w:val="24"/>
                <w:highlight w:val="green"/>
                <w:lang w:eastAsia="en-US"/>
              </w:rPr>
            </w:pPr>
            <w:r w:rsidRPr="00130727">
              <w:rPr>
                <w:rFonts w:ascii="Times New Roman" w:eastAsia="Batang" w:hAnsi="Times New Roman"/>
                <w:b/>
                <w:sz w:val="20"/>
                <w:szCs w:val="20"/>
                <w:u w:val="single"/>
                <w:lang w:val="en-GB" w:eastAsia="en-US"/>
              </w:rPr>
              <w:t>Agreement</w:t>
            </w:r>
          </w:p>
          <w:p w:rsidR="00A72041" w:rsidRPr="00130727" w:rsidRDefault="00A72041" w:rsidP="00A72041">
            <w:pPr>
              <w:spacing w:after="0" w:line="240" w:lineRule="auto"/>
              <w:rPr>
                <w:rFonts w:ascii="Times New Roman" w:eastAsia="Batang" w:hAnsi="Times New Roman"/>
                <w:sz w:val="20"/>
                <w:szCs w:val="24"/>
                <w:lang w:eastAsia="en-US"/>
              </w:rPr>
            </w:pPr>
            <w:r w:rsidRPr="00130727">
              <w:rPr>
                <w:rFonts w:ascii="Times New Roman" w:eastAsia="Batang" w:hAnsi="Times New Roman"/>
                <w:sz w:val="20"/>
                <w:szCs w:val="24"/>
                <w:lang w:eastAsia="en-US"/>
              </w:rPr>
              <w:t>From RAN1 perspective, it is feasible to use RSS for measuring RSRP for cells at least for IDLE mode mobility</w:t>
            </w:r>
          </w:p>
          <w:p w:rsidR="00A72041" w:rsidRPr="00130727" w:rsidRDefault="00A72041" w:rsidP="00130727">
            <w:pPr>
              <w:numPr>
                <w:ilvl w:val="0"/>
                <w:numId w:val="6"/>
              </w:numPr>
              <w:spacing w:afterLines="50" w:after="120" w:line="240" w:lineRule="auto"/>
              <w:ind w:left="714" w:hanging="357"/>
              <w:rPr>
                <w:rFonts w:ascii="Times New Roman" w:eastAsia="Batang" w:hAnsi="Times New Roman"/>
                <w:sz w:val="20"/>
                <w:szCs w:val="24"/>
                <w:lang w:eastAsia="en-US"/>
              </w:rPr>
            </w:pPr>
            <w:r w:rsidRPr="00130727">
              <w:rPr>
                <w:rFonts w:ascii="Times New Roman" w:eastAsia="Batang" w:hAnsi="Times New Roman"/>
                <w:sz w:val="20"/>
                <w:szCs w:val="24"/>
                <w:lang w:eastAsia="en-US"/>
              </w:rPr>
              <w:t>RAN1 to identify the related parameters in the next RAN1 meeting</w:t>
            </w:r>
          </w:p>
        </w:tc>
      </w:tr>
    </w:tbl>
    <w:p w:rsidR="00C4216F" w:rsidRPr="00C26218" w:rsidRDefault="00C4216F" w:rsidP="00130727">
      <w:pPr>
        <w:spacing w:beforeLines="50" w:before="120" w:afterLines="50" w:after="120"/>
        <w:rPr>
          <w:rFonts w:ascii="Times New Roman" w:hAnsi="Times New Roman"/>
          <w:bCs/>
          <w:sz w:val="20"/>
          <w:szCs w:val="20"/>
        </w:rPr>
      </w:pPr>
      <w:r w:rsidRPr="00130727">
        <w:rPr>
          <w:rFonts w:ascii="Times New Roman" w:hAnsi="Times New Roman"/>
          <w:bCs/>
          <w:sz w:val="20"/>
          <w:szCs w:val="20"/>
        </w:rPr>
        <w:t>In RAN1 #94bis meeting, there had the following agreement on use of RSS for measurement improvement</w:t>
      </w:r>
      <w:r w:rsidR="004E76AE">
        <w:rPr>
          <w:rFonts w:ascii="Times New Roman" w:hAnsi="Times New Roman"/>
          <w:bCs/>
          <w:sz w:val="20"/>
          <w:szCs w:val="20"/>
        </w:rPr>
        <w:t xml:space="preserve"> </w:t>
      </w:r>
      <w:r w:rsidRPr="00130727">
        <w:rPr>
          <w:rFonts w:ascii="Times New Roman" w:hAnsi="Times New Roman"/>
          <w:bCs/>
          <w:sz w:val="20"/>
          <w:szCs w:val="20"/>
          <w:vertAlign w:val="superscript"/>
        </w:rPr>
        <w:t>[2]</w:t>
      </w:r>
      <w:r w:rsidRPr="00C26218">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8A74D5" w:rsidRPr="00941FC2" w:rsidTr="008A74D5">
        <w:tc>
          <w:tcPr>
            <w:tcW w:w="10070" w:type="dxa"/>
          </w:tcPr>
          <w:p w:rsidR="008A74D5" w:rsidRPr="00130727" w:rsidRDefault="008A74D5" w:rsidP="00130727">
            <w:pPr>
              <w:spacing w:afterLines="20" w:after="48" w:line="240" w:lineRule="auto"/>
              <w:ind w:left="720" w:hanging="720"/>
              <w:rPr>
                <w:rFonts w:ascii="Times New Roman" w:eastAsia="Batang" w:hAnsi="Times New Roman"/>
                <w:b/>
                <w:sz w:val="20"/>
                <w:szCs w:val="20"/>
                <w:u w:val="single"/>
                <w:lang w:val="en-GB" w:eastAsia="en-US"/>
              </w:rPr>
            </w:pPr>
            <w:r w:rsidRPr="00130727">
              <w:rPr>
                <w:rFonts w:ascii="Times New Roman" w:eastAsia="Batang" w:hAnsi="Times New Roman"/>
                <w:b/>
                <w:sz w:val="20"/>
                <w:szCs w:val="20"/>
                <w:u w:val="single"/>
                <w:lang w:val="en-GB" w:eastAsia="en-US"/>
              </w:rPr>
              <w:t>Agreement</w:t>
            </w:r>
          </w:p>
          <w:p w:rsidR="008A74D5" w:rsidRPr="00130727" w:rsidRDefault="008A74D5" w:rsidP="008A74D5">
            <w:p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In using RSS for measuring RSRP of neighbour cells, the following parameters are signalled to the UE for each cell:</w:t>
            </w:r>
          </w:p>
          <w:p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ce-rss-periodicity-config:</w:t>
            </w:r>
            <w:r w:rsidRPr="00130727">
              <w:rPr>
                <w:rFonts w:ascii="Times New Roman" w:eastAsia="Batang" w:hAnsi="Times New Roman"/>
                <w:sz w:val="20"/>
                <w:szCs w:val="20"/>
                <w:lang w:val="en-GB" w:eastAsia="en-US"/>
              </w:rPr>
              <w:t xml:space="preserve"> RSS periodicity {160, 320, 640, 1280} ms</w:t>
            </w:r>
          </w:p>
          <w:p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ce-rss-duration-config</w:t>
            </w:r>
            <w:r w:rsidRPr="00130727">
              <w:rPr>
                <w:rFonts w:ascii="Times New Roman" w:eastAsia="Batang" w:hAnsi="Times New Roman"/>
                <w:sz w:val="20"/>
                <w:szCs w:val="20"/>
                <w:lang w:val="en-GB" w:eastAsia="en-US"/>
              </w:rPr>
              <w:t xml:space="preserve"> : RSS duration {8, 16, 32, 40} subframes</w:t>
            </w:r>
          </w:p>
          <w:p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ce-rss-freqPos-config</w:t>
            </w:r>
            <w:r w:rsidRPr="00130727">
              <w:rPr>
                <w:rFonts w:ascii="Times New Roman" w:eastAsia="Batang" w:hAnsi="Times New Roman"/>
                <w:sz w:val="20"/>
                <w:szCs w:val="20"/>
                <w:lang w:val="en-GB" w:eastAsia="en-US"/>
              </w:rPr>
              <w:t>: RSS frequency location (lowest physical resource block number)</w:t>
            </w:r>
          </w:p>
          <w:p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ce-rss-timeOffset-config</w:t>
            </w:r>
            <w:r w:rsidRPr="00130727">
              <w:rPr>
                <w:rFonts w:ascii="Times New Roman" w:eastAsia="Batang" w:hAnsi="Times New Roman"/>
                <w:sz w:val="20"/>
                <w:szCs w:val="20"/>
                <w:lang w:val="en-GB" w:eastAsia="en-US"/>
              </w:rPr>
              <w:t>: RSS time offset in number of radio frames</w:t>
            </w:r>
          </w:p>
          <w:p w:rsidR="008A74D5" w:rsidRPr="00130727" w:rsidRDefault="008A74D5" w:rsidP="00130727">
            <w:pPr>
              <w:numPr>
                <w:ilvl w:val="0"/>
                <w:numId w:val="3"/>
              </w:numPr>
              <w:spacing w:afterLines="50" w:after="120" w:line="240" w:lineRule="auto"/>
              <w:ind w:left="714" w:hanging="357"/>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ce-rss-powerBoost-config</w:t>
            </w:r>
            <w:r w:rsidRPr="00130727">
              <w:rPr>
                <w:rFonts w:ascii="Times New Roman" w:eastAsia="Batang" w:hAnsi="Times New Roman"/>
                <w:sz w:val="20"/>
                <w:szCs w:val="20"/>
                <w:lang w:val="en-GB" w:eastAsia="en-US"/>
              </w:rPr>
              <w:t xml:space="preserve"> : RSS power offset relative to LTE CRS {0, 3, 4.8, 6} dB</w:t>
            </w:r>
          </w:p>
          <w:p w:rsidR="008A74D5" w:rsidRPr="00130727" w:rsidRDefault="008A74D5" w:rsidP="00130727">
            <w:pPr>
              <w:spacing w:afterLines="50" w:after="120" w:line="240" w:lineRule="auto"/>
              <w:ind w:left="720" w:hanging="720"/>
              <w:rPr>
                <w:rFonts w:ascii="Times New Roman" w:eastAsia="Batang" w:hAnsi="Times New Roman"/>
                <w:sz w:val="20"/>
                <w:szCs w:val="20"/>
                <w:lang w:val="en-GB" w:eastAsia="x-none"/>
              </w:rPr>
            </w:pPr>
            <w:r w:rsidRPr="00130727">
              <w:rPr>
                <w:rFonts w:ascii="Times New Roman" w:eastAsia="Batang" w:hAnsi="Times New Roman"/>
                <w:sz w:val="20"/>
                <w:szCs w:val="20"/>
                <w:lang w:val="en-GB" w:eastAsia="en-US"/>
              </w:rPr>
              <w:t>The parameters related in the use of RSS for measuring RSRP of cells are signalled in the SI.</w:t>
            </w:r>
          </w:p>
          <w:p w:rsidR="008A74D5" w:rsidRPr="00130727" w:rsidRDefault="008A74D5" w:rsidP="008A74D5">
            <w:pPr>
              <w:spacing w:after="0" w:line="240" w:lineRule="auto"/>
              <w:ind w:left="720" w:hanging="720"/>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Send LS R1-1811934 to RAN4:</w:t>
            </w:r>
          </w:p>
          <w:p w:rsidR="008A74D5" w:rsidRPr="00130727" w:rsidRDefault="008A74D5" w:rsidP="008A74D5">
            <w:pPr>
              <w:numPr>
                <w:ilvl w:val="0"/>
                <w:numId w:val="5"/>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Request to evaluate the benefits and feasibi</w:t>
            </w:r>
            <w:r w:rsidR="00130727">
              <w:rPr>
                <w:rFonts w:ascii="Times New Roman" w:eastAsia="Batang" w:hAnsi="Times New Roman"/>
                <w:sz w:val="20"/>
                <w:szCs w:val="20"/>
                <w:lang w:val="en-GB" w:eastAsia="en-US"/>
              </w:rPr>
              <w:t>li</w:t>
            </w:r>
            <w:r w:rsidRPr="00130727">
              <w:rPr>
                <w:rFonts w:ascii="Times New Roman" w:eastAsia="Batang" w:hAnsi="Times New Roman"/>
                <w:sz w:val="20"/>
                <w:szCs w:val="20"/>
                <w:lang w:val="en-GB" w:eastAsia="en-US"/>
              </w:rPr>
              <w:t>ty of using RSS for RSRP measurements compared to using LTE CRS</w:t>
            </w:r>
          </w:p>
          <w:p w:rsidR="008A74D5" w:rsidRPr="00130727" w:rsidRDefault="008A74D5" w:rsidP="00130727">
            <w:pPr>
              <w:numPr>
                <w:ilvl w:val="0"/>
                <w:numId w:val="5"/>
              </w:numPr>
              <w:spacing w:afterLines="50" w:after="120" w:line="240" w:lineRule="auto"/>
              <w:ind w:left="714" w:hanging="357"/>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For measurement purposes, assess the benefits and feasibility of linking RSS to CRS</w:t>
            </w:r>
          </w:p>
        </w:tc>
      </w:tr>
    </w:tbl>
    <w:bookmarkEnd w:id="6"/>
    <w:bookmarkEnd w:id="7"/>
    <w:p w:rsidR="00444F3F" w:rsidRPr="00941FC2" w:rsidRDefault="005A044E">
      <w:pPr>
        <w:overflowPunct w:val="0"/>
        <w:autoSpaceDE w:val="0"/>
        <w:autoSpaceDN w:val="0"/>
        <w:spacing w:beforeLines="50" w:before="120" w:afterLines="100" w:after="240"/>
        <w:jc w:val="both"/>
        <w:rPr>
          <w:rFonts w:ascii="Times New Roman" w:hAnsi="Times New Roman"/>
          <w:sz w:val="20"/>
          <w:szCs w:val="20"/>
        </w:rPr>
      </w:pPr>
      <w:r w:rsidRPr="00941FC2">
        <w:rPr>
          <w:rFonts w:ascii="Times New Roman" w:hAnsi="Times New Roman"/>
          <w:sz w:val="20"/>
          <w:szCs w:val="20"/>
        </w:rPr>
        <w:t xml:space="preserve">In this contribution, we discuss the </w:t>
      </w:r>
      <w:bookmarkEnd w:id="8"/>
      <w:bookmarkEnd w:id="9"/>
      <w:r w:rsidR="007745DE">
        <w:rPr>
          <w:rFonts w:ascii="Times New Roman" w:hAnsi="Times New Roman"/>
          <w:sz w:val="20"/>
          <w:szCs w:val="20"/>
        </w:rPr>
        <w:t xml:space="preserve">remaining issues on </w:t>
      </w:r>
      <w:r w:rsidRPr="00941FC2">
        <w:rPr>
          <w:rFonts w:ascii="Times New Roman" w:hAnsi="Times New Roman"/>
          <w:sz w:val="20"/>
          <w:szCs w:val="20"/>
        </w:rPr>
        <w:t>use of RSS for measurement improvement.</w:t>
      </w:r>
    </w:p>
    <w:p w:rsidR="00444F3F" w:rsidRDefault="005A044E">
      <w:pPr>
        <w:pStyle w:val="1"/>
        <w:spacing w:beforeLines="50" w:before="120" w:afterLines="50" w:after="120" w:line="360" w:lineRule="auto"/>
        <w:ind w:left="431" w:hanging="431"/>
        <w:rPr>
          <w:lang w:val="en-US"/>
        </w:rPr>
      </w:pPr>
      <w:r>
        <w:rPr>
          <w:rFonts w:hint="eastAsia"/>
          <w:lang w:val="en-US"/>
        </w:rPr>
        <w:t>Discussion on use of RSS for measurement improvement</w:t>
      </w:r>
    </w:p>
    <w:p w:rsidR="00444F3F" w:rsidRDefault="005A044E">
      <w:pPr>
        <w:numPr>
          <w:ilvl w:val="255"/>
          <w:numId w:val="0"/>
        </w:numPr>
        <w:spacing w:beforeLines="50" w:before="120" w:after="120"/>
        <w:jc w:val="both"/>
        <w:rPr>
          <w:rFonts w:ascii="Times New Roman" w:hAnsi="Times New Roman"/>
          <w:bCs/>
          <w:iCs/>
          <w:sz w:val="20"/>
          <w:szCs w:val="20"/>
        </w:rPr>
      </w:pPr>
      <w:r>
        <w:rPr>
          <w:rFonts w:ascii="Times New Roman" w:eastAsia="Batang" w:hAnsi="Times New Roman"/>
          <w:sz w:val="20"/>
          <w:szCs w:val="24"/>
          <w:lang w:eastAsia="en-US"/>
        </w:rPr>
        <w:t>When RSS is used for measuring RSRP for cells, the definition of RSRP for RSS should be clearly defined. Different from CRS, RSS only occupies two PRBs in frequency domain. If RSRP measurement is based on RSS, measurement frequency bandwidth should be configured to 2 PRBs. The definition of RSRP for RSS is defined as:</w:t>
      </w:r>
    </w:p>
    <w:p w:rsidR="00444F3F" w:rsidRDefault="005A044E">
      <w:pPr>
        <w:numPr>
          <w:ilvl w:val="255"/>
          <w:numId w:val="0"/>
        </w:numPr>
        <w:spacing w:beforeLines="50" w:before="120" w:after="120"/>
        <w:jc w:val="both"/>
        <w:rPr>
          <w:rFonts w:ascii="Times New Roman" w:hAnsi="Times New Roman"/>
          <w:sz w:val="20"/>
        </w:rPr>
      </w:pPr>
      <w:r>
        <w:rPr>
          <w:rFonts w:ascii="Times New Roman" w:hAnsi="Times New Roman"/>
          <w:sz w:val="20"/>
        </w:rPr>
        <w:t>Reference signal received power (RSRP), is defined as the linear average over the power contributions of the resource elements that carry RSS within the configured 2 PRB.</w:t>
      </w:r>
    </w:p>
    <w:p w:rsidR="00941FC2" w:rsidRPr="00130727" w:rsidRDefault="00941FC2" w:rsidP="00130727">
      <w:pPr>
        <w:numPr>
          <w:ilvl w:val="255"/>
          <w:numId w:val="0"/>
        </w:numPr>
        <w:spacing w:beforeLines="50" w:before="120" w:after="240"/>
        <w:jc w:val="both"/>
        <w:rPr>
          <w:rFonts w:ascii="Times New Roman" w:hAnsi="Times New Roman"/>
          <w:b/>
          <w:i/>
          <w:sz w:val="20"/>
        </w:rPr>
      </w:pPr>
      <w:r w:rsidRPr="00130727">
        <w:rPr>
          <w:rFonts w:ascii="Times New Roman" w:hAnsi="Times New Roman"/>
          <w:b/>
          <w:i/>
          <w:sz w:val="20"/>
        </w:rPr>
        <w:t>Proposal 1: When RSS is used for measurement, frequency bandwidth for RSRP</w:t>
      </w:r>
      <w:r w:rsidR="003F58F7">
        <w:rPr>
          <w:rFonts w:ascii="Times New Roman" w:hAnsi="Times New Roman"/>
          <w:b/>
          <w:i/>
          <w:sz w:val="20"/>
        </w:rPr>
        <w:t xml:space="preserve"> measurement</w:t>
      </w:r>
      <w:r w:rsidRPr="00130727">
        <w:rPr>
          <w:rFonts w:ascii="Times New Roman" w:hAnsi="Times New Roman"/>
          <w:b/>
          <w:i/>
          <w:sz w:val="20"/>
        </w:rPr>
        <w:t xml:space="preserve"> is 2 PRBs </w:t>
      </w:r>
      <w:r w:rsidR="003F58F7">
        <w:rPr>
          <w:rFonts w:ascii="Times New Roman" w:hAnsi="Times New Roman"/>
          <w:b/>
          <w:i/>
          <w:sz w:val="20"/>
        </w:rPr>
        <w:t>that</w:t>
      </w:r>
      <w:r w:rsidRPr="00130727">
        <w:rPr>
          <w:rFonts w:ascii="Times New Roman" w:hAnsi="Times New Roman"/>
          <w:b/>
          <w:i/>
          <w:sz w:val="20"/>
        </w:rPr>
        <w:t xml:space="preserve"> RSS locates.</w:t>
      </w:r>
    </w:p>
    <w:p w:rsidR="00444F3F" w:rsidRDefault="005A044E" w:rsidP="00130727">
      <w:pPr>
        <w:numPr>
          <w:ilvl w:val="255"/>
          <w:numId w:val="0"/>
        </w:numPr>
        <w:spacing w:beforeLines="50" w:before="120" w:after="120"/>
        <w:jc w:val="both"/>
        <w:rPr>
          <w:rFonts w:ascii="Times New Roman" w:hAnsi="Times New Roman"/>
          <w:sz w:val="20"/>
          <w:szCs w:val="20"/>
        </w:rPr>
      </w:pPr>
      <w:r>
        <w:rPr>
          <w:rFonts w:ascii="Times New Roman" w:hAnsi="Times New Roman"/>
          <w:sz w:val="20"/>
          <w:szCs w:val="20"/>
        </w:rPr>
        <w:t xml:space="preserve">In addition, when RSS is used for RSRP measurement, RSS configuration </w:t>
      </w:r>
      <w:r w:rsidR="00C26218">
        <w:rPr>
          <w:rFonts w:ascii="Times New Roman" w:hAnsi="Times New Roman"/>
          <w:sz w:val="20"/>
          <w:szCs w:val="20"/>
        </w:rPr>
        <w:t xml:space="preserve">impacts </w:t>
      </w:r>
      <w:r>
        <w:rPr>
          <w:rFonts w:ascii="Times New Roman" w:hAnsi="Times New Roman"/>
          <w:sz w:val="20"/>
          <w:szCs w:val="20"/>
        </w:rPr>
        <w:t xml:space="preserve">should be considered. For example, the relationship between RSS transmission period and RSRP reporting period.  </w:t>
      </w:r>
    </w:p>
    <w:p w:rsidR="00444F3F" w:rsidRDefault="005A044E">
      <w:pPr>
        <w:numPr>
          <w:ilvl w:val="255"/>
          <w:numId w:val="0"/>
        </w:numPr>
        <w:spacing w:beforeLines="50" w:before="120" w:after="120"/>
        <w:jc w:val="both"/>
        <w:rPr>
          <w:rFonts w:ascii="Times New Roman" w:eastAsia="Batang" w:hAnsi="Times New Roman"/>
          <w:sz w:val="20"/>
          <w:szCs w:val="24"/>
          <w:lang w:eastAsia="en-US"/>
        </w:rPr>
      </w:pPr>
      <w:r>
        <w:rPr>
          <w:rFonts w:ascii="Times New Roman" w:hAnsi="Times New Roman"/>
          <w:sz w:val="20"/>
        </w:rPr>
        <w:lastRenderedPageBreak/>
        <w:t xml:space="preserve">If RSS is used for </w:t>
      </w:r>
      <w:r>
        <w:rPr>
          <w:rFonts w:ascii="Times New Roman" w:eastAsia="Batang" w:hAnsi="Times New Roman"/>
          <w:sz w:val="20"/>
          <w:szCs w:val="24"/>
          <w:lang w:eastAsia="en-US"/>
        </w:rPr>
        <w:t xml:space="preserve">measuring RSRP for the serving cell, there is no need to introduce any additional parameters since current specs include all parameters required for RSRP measurement. </w:t>
      </w:r>
    </w:p>
    <w:p w:rsidR="00444F3F" w:rsidRPr="00130727" w:rsidRDefault="005A044E" w:rsidP="00130727">
      <w:pPr>
        <w:numPr>
          <w:ilvl w:val="255"/>
          <w:numId w:val="0"/>
        </w:numPr>
        <w:spacing w:beforeLines="50" w:before="120" w:after="240"/>
        <w:jc w:val="both"/>
        <w:rPr>
          <w:rFonts w:ascii="Times New Roman" w:hAnsi="Times New Roman"/>
          <w:b/>
          <w:i/>
          <w:sz w:val="20"/>
        </w:rPr>
      </w:pPr>
      <w:r w:rsidRPr="00130727">
        <w:rPr>
          <w:rFonts w:ascii="Times New Roman" w:hAnsi="Times New Roman"/>
          <w:b/>
          <w:i/>
          <w:sz w:val="20"/>
        </w:rPr>
        <w:t>Proposal 2</w:t>
      </w:r>
      <w:r w:rsidR="00C26218" w:rsidRPr="00130727">
        <w:rPr>
          <w:rFonts w:ascii="Times New Roman" w:hAnsi="Times New Roman"/>
          <w:b/>
          <w:i/>
          <w:sz w:val="20"/>
        </w:rPr>
        <w:t xml:space="preserve">: </w:t>
      </w:r>
      <w:r w:rsidRPr="00130727">
        <w:rPr>
          <w:rFonts w:ascii="Times New Roman" w:hAnsi="Times New Roman"/>
          <w:b/>
          <w:i/>
          <w:sz w:val="20"/>
        </w:rPr>
        <w:t>If RSS is used for measuring RSRP for the serving cell, there is no need to introduce any additional parameters</w:t>
      </w:r>
      <w:r w:rsidR="00556C17">
        <w:rPr>
          <w:rFonts w:ascii="Times New Roman" w:hAnsi="Times New Roman"/>
          <w:b/>
          <w:i/>
          <w:sz w:val="20"/>
        </w:rPr>
        <w:t>.</w:t>
      </w:r>
    </w:p>
    <w:p w:rsidR="00444F3F" w:rsidRPr="00C26218" w:rsidRDefault="005A044E" w:rsidP="00C26218">
      <w:pPr>
        <w:numPr>
          <w:ilvl w:val="255"/>
          <w:numId w:val="0"/>
        </w:numPr>
        <w:spacing w:beforeLines="50" w:before="120" w:after="120"/>
        <w:jc w:val="both"/>
        <w:rPr>
          <w:rFonts w:ascii="Times New Roman" w:hAnsi="Times New Roman"/>
          <w:sz w:val="20"/>
        </w:rPr>
      </w:pPr>
      <w:r w:rsidRPr="00C26218">
        <w:rPr>
          <w:rFonts w:ascii="Times New Roman" w:hAnsi="Times New Roman"/>
          <w:sz w:val="20"/>
        </w:rPr>
        <w:t xml:space="preserve">RSS can be used not only for measurement of the serving cell, but also measurement of the </w:t>
      </w:r>
      <w:r w:rsidR="00032F34" w:rsidRPr="00706EDC">
        <w:rPr>
          <w:rFonts w:ascii="Times New Roman" w:eastAsia="Batang" w:hAnsi="Times New Roman"/>
          <w:sz w:val="20"/>
          <w:szCs w:val="20"/>
          <w:lang w:val="en-GB" w:eastAsia="en-US"/>
        </w:rPr>
        <w:t>neighbour</w:t>
      </w:r>
      <w:r w:rsidR="00032F34" w:rsidRPr="00C26218" w:rsidDel="00032F34">
        <w:rPr>
          <w:rFonts w:ascii="Times New Roman" w:hAnsi="Times New Roman"/>
          <w:sz w:val="20"/>
        </w:rPr>
        <w:t xml:space="preserve"> </w:t>
      </w:r>
      <w:r w:rsidRPr="00C26218">
        <w:rPr>
          <w:rFonts w:ascii="Times New Roman" w:hAnsi="Times New Roman"/>
          <w:sz w:val="20"/>
        </w:rPr>
        <w:t xml:space="preserve">cells. </w:t>
      </w:r>
      <w:r w:rsidR="00C26218" w:rsidRPr="00C26218">
        <w:rPr>
          <w:rFonts w:ascii="Times New Roman" w:hAnsi="Times New Roman"/>
          <w:sz w:val="20"/>
        </w:rPr>
        <w:t xml:space="preserve">In using RSS for measuring RSRP of the </w:t>
      </w:r>
      <w:r w:rsidR="00032F34" w:rsidRPr="00706EDC">
        <w:rPr>
          <w:rFonts w:ascii="Times New Roman" w:eastAsia="Batang" w:hAnsi="Times New Roman"/>
          <w:sz w:val="20"/>
          <w:szCs w:val="20"/>
          <w:lang w:val="en-GB" w:eastAsia="en-US"/>
        </w:rPr>
        <w:t>neighbour</w:t>
      </w:r>
      <w:r w:rsidR="00C26218" w:rsidRPr="00C26218">
        <w:rPr>
          <w:rFonts w:ascii="Times New Roman" w:hAnsi="Times New Roman"/>
          <w:sz w:val="20"/>
        </w:rPr>
        <w:t xml:space="preserve"> cells, besides the parameters agreed in last meeting, the following parameters were also discussed:</w:t>
      </w:r>
    </w:p>
    <w:p w:rsidR="00444F3F" w:rsidRPr="00130727" w:rsidRDefault="005A044E" w:rsidP="00130727">
      <w:pPr>
        <w:pStyle w:val="af6"/>
        <w:numPr>
          <w:ilvl w:val="0"/>
          <w:numId w:val="7"/>
        </w:numPr>
        <w:spacing w:beforeLines="50" w:before="120" w:afterLines="50" w:after="120"/>
        <w:ind w:firstLineChars="0"/>
        <w:jc w:val="both"/>
        <w:rPr>
          <w:rFonts w:ascii="Times New Roman" w:hAnsi="Times New Roman"/>
          <w:sz w:val="20"/>
          <w:szCs w:val="20"/>
        </w:rPr>
      </w:pPr>
      <w:r w:rsidRPr="00130727">
        <w:rPr>
          <w:rFonts w:ascii="Times New Roman" w:hAnsi="Times New Roman"/>
          <w:sz w:val="20"/>
          <w:szCs w:val="20"/>
        </w:rPr>
        <w:t>RSS sequence/Cell ID</w:t>
      </w:r>
    </w:p>
    <w:p w:rsidR="00444F3F" w:rsidRPr="00130727" w:rsidRDefault="005A044E" w:rsidP="00130727">
      <w:pPr>
        <w:pStyle w:val="af6"/>
        <w:numPr>
          <w:ilvl w:val="0"/>
          <w:numId w:val="7"/>
        </w:numPr>
        <w:spacing w:beforeLines="50" w:before="120" w:afterLines="50" w:after="120"/>
        <w:ind w:firstLineChars="0"/>
        <w:jc w:val="both"/>
        <w:rPr>
          <w:rFonts w:ascii="Times New Roman" w:hAnsi="Times New Roman"/>
          <w:sz w:val="20"/>
          <w:szCs w:val="20"/>
        </w:rPr>
      </w:pPr>
      <w:r w:rsidRPr="00130727">
        <w:rPr>
          <w:rFonts w:ascii="Times New Roman" w:hAnsi="Times New Roman"/>
          <w:sz w:val="20"/>
          <w:szCs w:val="20"/>
        </w:rPr>
        <w:t>Indication whether cell supports RSS</w:t>
      </w:r>
    </w:p>
    <w:p w:rsidR="00444F3F" w:rsidRPr="00A907C8" w:rsidRDefault="005A044E" w:rsidP="00130727">
      <w:pPr>
        <w:pStyle w:val="af6"/>
        <w:numPr>
          <w:ilvl w:val="0"/>
          <w:numId w:val="7"/>
        </w:numPr>
        <w:spacing w:beforeLines="50" w:before="120" w:afterLines="50" w:after="120"/>
        <w:ind w:firstLineChars="0"/>
        <w:jc w:val="both"/>
        <w:rPr>
          <w:rFonts w:ascii="Times New Roman" w:hAnsi="Times New Roman"/>
          <w:sz w:val="20"/>
          <w:szCs w:val="20"/>
        </w:rPr>
      </w:pPr>
      <w:r w:rsidRPr="00130727">
        <w:rPr>
          <w:rFonts w:ascii="Times New Roman" w:hAnsi="Times New Roman"/>
          <w:sz w:val="20"/>
          <w:szCs w:val="20"/>
        </w:rPr>
        <w:t xml:space="preserve">Degree of synchronisation between serving and </w:t>
      </w:r>
      <w:r w:rsidR="00032F34" w:rsidRPr="00706EDC">
        <w:rPr>
          <w:rFonts w:ascii="Times New Roman" w:eastAsia="Batang" w:hAnsi="Times New Roman"/>
          <w:sz w:val="20"/>
          <w:szCs w:val="20"/>
          <w:lang w:val="en-GB" w:eastAsia="en-US"/>
        </w:rPr>
        <w:t>neighbour</w:t>
      </w:r>
      <w:r w:rsidRPr="00A907C8">
        <w:rPr>
          <w:rFonts w:ascii="Times New Roman" w:hAnsi="Times New Roman"/>
          <w:sz w:val="20"/>
          <w:szCs w:val="20"/>
        </w:rPr>
        <w:t xml:space="preserve"> cell</w:t>
      </w:r>
    </w:p>
    <w:p w:rsidR="00032F34" w:rsidRPr="00706EDC" w:rsidRDefault="00032F34" w:rsidP="008311C6">
      <w:pPr>
        <w:spacing w:beforeLines="50" w:before="120" w:afterLines="50" w:after="120"/>
        <w:jc w:val="both"/>
        <w:rPr>
          <w:rFonts w:ascii="Times New Roman" w:eastAsia="Batang" w:hAnsi="Times New Roman"/>
          <w:sz w:val="20"/>
          <w:szCs w:val="20"/>
          <w:lang w:val="en-GB" w:eastAsia="en-US"/>
        </w:rPr>
      </w:pPr>
      <w:r>
        <w:rPr>
          <w:rFonts w:ascii="Times New Roman" w:eastAsia="Batang" w:hAnsi="Times New Roman"/>
          <w:sz w:val="20"/>
          <w:szCs w:val="20"/>
          <w:lang w:eastAsia="en-US"/>
        </w:rPr>
        <w:t xml:space="preserve">When RSS is used for RSRP measurement of neighbour cells, if parameters </w:t>
      </w:r>
      <w:r w:rsidR="007B206E">
        <w:rPr>
          <w:rFonts w:ascii="Times New Roman" w:eastAsia="Batang" w:hAnsi="Times New Roman"/>
          <w:sz w:val="20"/>
          <w:szCs w:val="20"/>
          <w:lang w:eastAsia="en-US"/>
        </w:rPr>
        <w:t>for</w:t>
      </w:r>
      <w:r>
        <w:rPr>
          <w:rFonts w:ascii="Times New Roman" w:eastAsia="Batang" w:hAnsi="Times New Roman"/>
          <w:sz w:val="20"/>
          <w:szCs w:val="20"/>
          <w:lang w:eastAsia="en-US"/>
        </w:rPr>
        <w:t xml:space="preserve"> multiple cells are configured, </w:t>
      </w:r>
      <w:r w:rsidR="007B206E">
        <w:rPr>
          <w:rFonts w:ascii="Times New Roman" w:eastAsia="Batang" w:hAnsi="Times New Roman"/>
          <w:sz w:val="20"/>
          <w:szCs w:val="20"/>
          <w:lang w:eastAsia="en-US"/>
        </w:rPr>
        <w:t>parameter</w:t>
      </w:r>
      <w:r w:rsidR="00BA04E2">
        <w:rPr>
          <w:rFonts w:ascii="Times New Roman" w:eastAsia="Batang" w:hAnsi="Times New Roman"/>
          <w:sz w:val="20"/>
          <w:szCs w:val="20"/>
          <w:lang w:eastAsia="en-US"/>
        </w:rPr>
        <w:t xml:space="preserve">s for different cells </w:t>
      </w:r>
      <w:r w:rsidR="007B206E">
        <w:rPr>
          <w:rFonts w:ascii="Times New Roman" w:eastAsia="Batang" w:hAnsi="Times New Roman"/>
          <w:sz w:val="20"/>
          <w:szCs w:val="20"/>
          <w:lang w:eastAsia="en-US"/>
        </w:rPr>
        <w:t xml:space="preserve">should </w:t>
      </w:r>
      <w:r w:rsidR="00572023">
        <w:rPr>
          <w:rFonts w:ascii="Times New Roman" w:eastAsia="Batang" w:hAnsi="Times New Roman"/>
          <w:sz w:val="20"/>
          <w:szCs w:val="20"/>
          <w:lang w:eastAsia="en-US"/>
        </w:rPr>
        <w:t xml:space="preserve">be </w:t>
      </w:r>
      <w:r w:rsidR="00BA04E2">
        <w:rPr>
          <w:rFonts w:ascii="Times New Roman" w:eastAsia="Batang" w:hAnsi="Times New Roman"/>
          <w:sz w:val="20"/>
          <w:szCs w:val="20"/>
          <w:lang w:eastAsia="en-US"/>
        </w:rPr>
        <w:t>differentiated</w:t>
      </w:r>
      <w:r w:rsidR="007B206E">
        <w:rPr>
          <w:rFonts w:ascii="Times New Roman" w:eastAsia="Batang" w:hAnsi="Times New Roman"/>
          <w:sz w:val="20"/>
          <w:szCs w:val="20"/>
          <w:lang w:eastAsia="en-US"/>
        </w:rPr>
        <w:t xml:space="preserve">. </w:t>
      </w:r>
      <w:r w:rsidR="00572023">
        <w:rPr>
          <w:rFonts w:ascii="Times New Roman" w:eastAsia="Batang" w:hAnsi="Times New Roman"/>
          <w:sz w:val="20"/>
          <w:szCs w:val="20"/>
          <w:lang w:eastAsia="en-US"/>
        </w:rPr>
        <w:t xml:space="preserve">A simple way is to </w:t>
      </w:r>
      <w:r w:rsidR="003D49F1">
        <w:rPr>
          <w:rFonts w:ascii="Times New Roman" w:eastAsia="Batang" w:hAnsi="Times New Roman"/>
          <w:sz w:val="20"/>
          <w:szCs w:val="20"/>
          <w:lang w:eastAsia="en-US"/>
        </w:rPr>
        <w:t>indicate</w:t>
      </w:r>
      <w:r w:rsidR="009E4581">
        <w:rPr>
          <w:rFonts w:ascii="Times New Roman" w:eastAsia="Batang" w:hAnsi="Times New Roman"/>
          <w:sz w:val="20"/>
          <w:szCs w:val="20"/>
          <w:lang w:eastAsia="en-US"/>
        </w:rPr>
        <w:t xml:space="preserve"> </w:t>
      </w:r>
      <w:r w:rsidR="008311C6">
        <w:rPr>
          <w:rFonts w:ascii="Times New Roman" w:eastAsia="Batang" w:hAnsi="Times New Roman"/>
          <w:sz w:val="20"/>
          <w:szCs w:val="20"/>
          <w:lang w:eastAsia="en-US"/>
        </w:rPr>
        <w:t xml:space="preserve">corresponding </w:t>
      </w:r>
      <w:r w:rsidR="009E4581">
        <w:rPr>
          <w:rFonts w:ascii="Times New Roman" w:eastAsia="Batang" w:hAnsi="Times New Roman"/>
          <w:sz w:val="20"/>
          <w:szCs w:val="20"/>
          <w:lang w:eastAsia="en-US"/>
        </w:rPr>
        <w:t xml:space="preserve">Cell </w:t>
      </w:r>
      <w:r w:rsidR="00572023">
        <w:rPr>
          <w:rFonts w:ascii="Times New Roman" w:eastAsia="Batang" w:hAnsi="Times New Roman"/>
          <w:sz w:val="20"/>
          <w:szCs w:val="20"/>
          <w:lang w:eastAsia="en-US"/>
        </w:rPr>
        <w:t>ID at the same time</w:t>
      </w:r>
      <w:r w:rsidR="003D49F1">
        <w:rPr>
          <w:rFonts w:ascii="Times New Roman" w:eastAsia="Batang" w:hAnsi="Times New Roman"/>
          <w:sz w:val="20"/>
          <w:szCs w:val="20"/>
          <w:lang w:eastAsia="en-US"/>
        </w:rPr>
        <w:t>.</w:t>
      </w:r>
      <w:r w:rsidR="00BA04E2">
        <w:rPr>
          <w:rFonts w:ascii="Times New Roman" w:eastAsia="Batang" w:hAnsi="Times New Roman"/>
          <w:sz w:val="20"/>
          <w:szCs w:val="20"/>
          <w:lang w:eastAsia="en-US"/>
        </w:rPr>
        <w:t xml:space="preserve"> </w:t>
      </w:r>
      <w:r>
        <w:rPr>
          <w:rFonts w:ascii="Times New Roman" w:eastAsia="Batang" w:hAnsi="Times New Roman"/>
          <w:sz w:val="20"/>
          <w:szCs w:val="20"/>
          <w:lang w:val="en-GB" w:eastAsia="en-US"/>
        </w:rPr>
        <w:t xml:space="preserve">For the </w:t>
      </w:r>
      <w:r w:rsidRPr="00706EDC">
        <w:rPr>
          <w:rFonts w:ascii="Times New Roman" w:eastAsia="Batang" w:hAnsi="Times New Roman"/>
          <w:sz w:val="20"/>
          <w:szCs w:val="20"/>
          <w:lang w:val="en-GB" w:eastAsia="en-US"/>
        </w:rPr>
        <w:t>parameters</w:t>
      </w:r>
      <w:r>
        <w:rPr>
          <w:rFonts w:ascii="Times New Roman" w:eastAsia="Batang" w:hAnsi="Times New Roman"/>
          <w:sz w:val="20"/>
          <w:szCs w:val="20"/>
          <w:lang w:val="en-GB" w:eastAsia="en-US"/>
        </w:rPr>
        <w:t xml:space="preserve"> </w:t>
      </w:r>
      <w:r w:rsidRPr="008311C6">
        <w:rPr>
          <w:rFonts w:ascii="Times New Roman" w:eastAsia="Batang" w:hAnsi="Times New Roman"/>
          <w:i/>
          <w:sz w:val="20"/>
          <w:szCs w:val="20"/>
          <w:lang w:eastAsia="ja-JP"/>
        </w:rPr>
        <w:t>ce-rss-periodicity-config</w:t>
      </w:r>
      <w:r>
        <w:rPr>
          <w:rFonts w:ascii="Times New Roman" w:eastAsia="Batang" w:hAnsi="Times New Roman"/>
          <w:sz w:val="20"/>
          <w:szCs w:val="20"/>
          <w:lang w:eastAsia="ja-JP"/>
        </w:rPr>
        <w:t xml:space="preserve">, </w:t>
      </w:r>
      <w:r w:rsidRPr="008311C6">
        <w:rPr>
          <w:rFonts w:ascii="Times New Roman" w:eastAsia="Batang" w:hAnsi="Times New Roman"/>
          <w:i/>
          <w:sz w:val="20"/>
          <w:szCs w:val="20"/>
          <w:lang w:eastAsia="ja-JP"/>
        </w:rPr>
        <w:t>ce-rss-duration-config</w:t>
      </w:r>
      <w:r>
        <w:rPr>
          <w:rFonts w:ascii="Times New Roman" w:eastAsia="Batang" w:hAnsi="Times New Roman"/>
          <w:sz w:val="20"/>
          <w:szCs w:val="20"/>
          <w:lang w:eastAsia="ja-JP"/>
        </w:rPr>
        <w:t xml:space="preserve">, </w:t>
      </w:r>
      <w:r w:rsidRPr="008311C6">
        <w:rPr>
          <w:rFonts w:ascii="Times New Roman" w:eastAsia="Batang" w:hAnsi="Times New Roman"/>
          <w:i/>
          <w:sz w:val="20"/>
          <w:szCs w:val="20"/>
          <w:lang w:eastAsia="ja-JP"/>
        </w:rPr>
        <w:t>ce-rss-freqPos-config</w:t>
      </w:r>
      <w:r>
        <w:rPr>
          <w:rFonts w:ascii="Times New Roman" w:eastAsia="Batang" w:hAnsi="Times New Roman"/>
          <w:sz w:val="20"/>
          <w:szCs w:val="20"/>
          <w:lang w:eastAsia="ja-JP"/>
        </w:rPr>
        <w:t xml:space="preserve">, </w:t>
      </w:r>
      <w:r w:rsidRPr="008311C6">
        <w:rPr>
          <w:rFonts w:ascii="Times New Roman" w:eastAsia="Batang" w:hAnsi="Times New Roman"/>
          <w:i/>
          <w:sz w:val="20"/>
          <w:szCs w:val="20"/>
          <w:lang w:eastAsia="ja-JP"/>
        </w:rPr>
        <w:t>ce-rss-timeOffset-config</w:t>
      </w:r>
      <w:r>
        <w:rPr>
          <w:rFonts w:ascii="Times New Roman" w:eastAsia="Batang" w:hAnsi="Times New Roman"/>
          <w:sz w:val="20"/>
          <w:szCs w:val="20"/>
          <w:lang w:eastAsia="ja-JP"/>
        </w:rPr>
        <w:t xml:space="preserve"> and </w:t>
      </w:r>
      <w:r w:rsidRPr="008311C6">
        <w:rPr>
          <w:rFonts w:ascii="Times New Roman" w:eastAsia="Batang" w:hAnsi="Times New Roman"/>
          <w:i/>
          <w:sz w:val="20"/>
          <w:szCs w:val="20"/>
          <w:lang w:eastAsia="ja-JP"/>
        </w:rPr>
        <w:t>ce-rss-powerBoost-config</w:t>
      </w:r>
      <w:r w:rsidRPr="008311C6">
        <w:rPr>
          <w:rFonts w:ascii="Times New Roman" w:eastAsia="Batang" w:hAnsi="Times New Roman"/>
          <w:i/>
          <w:sz w:val="20"/>
          <w:szCs w:val="20"/>
          <w:lang w:val="en-GB" w:eastAsia="en-US"/>
        </w:rPr>
        <w:t xml:space="preserve"> </w:t>
      </w:r>
      <w:r w:rsidRPr="00706EDC">
        <w:rPr>
          <w:rFonts w:ascii="Times New Roman" w:eastAsia="Batang" w:hAnsi="Times New Roman"/>
          <w:sz w:val="20"/>
          <w:szCs w:val="20"/>
          <w:lang w:val="en-GB" w:eastAsia="en-US"/>
        </w:rPr>
        <w:t>si</w:t>
      </w:r>
      <w:r>
        <w:rPr>
          <w:rFonts w:ascii="Times New Roman" w:eastAsia="Batang" w:hAnsi="Times New Roman"/>
          <w:sz w:val="20"/>
          <w:szCs w:val="20"/>
          <w:lang w:val="en-GB" w:eastAsia="en-US"/>
        </w:rPr>
        <w:t xml:space="preserve">gnalled to the UE for each cell, </w:t>
      </w:r>
      <w:r w:rsidR="009E4581">
        <w:rPr>
          <w:rFonts w:ascii="Times New Roman" w:eastAsia="Batang" w:hAnsi="Times New Roman"/>
          <w:sz w:val="20"/>
          <w:szCs w:val="20"/>
          <w:lang w:val="en-GB" w:eastAsia="en-US"/>
        </w:rPr>
        <w:t>corresponding Cell ID is also signalled.</w:t>
      </w:r>
      <w:r w:rsidR="00CC78E5">
        <w:rPr>
          <w:rFonts w:ascii="Times New Roman" w:eastAsia="Batang" w:hAnsi="Times New Roman"/>
          <w:sz w:val="20"/>
          <w:szCs w:val="20"/>
          <w:lang w:val="en-GB" w:eastAsia="en-US"/>
        </w:rPr>
        <w:t xml:space="preserve"> With Cell ID, the UE only needs to </w:t>
      </w:r>
      <w:r w:rsidR="00F002FA">
        <w:rPr>
          <w:rFonts w:ascii="Times New Roman" w:eastAsia="Batang" w:hAnsi="Times New Roman"/>
          <w:sz w:val="20"/>
          <w:szCs w:val="20"/>
          <w:lang w:val="en-GB" w:eastAsia="en-US"/>
        </w:rPr>
        <w:t xml:space="preserve">blindly </w:t>
      </w:r>
      <w:r w:rsidR="00CC78E5">
        <w:rPr>
          <w:rFonts w:ascii="Times New Roman" w:eastAsia="Batang" w:hAnsi="Times New Roman"/>
          <w:sz w:val="20"/>
          <w:szCs w:val="20"/>
          <w:lang w:val="en-GB" w:eastAsia="en-US"/>
        </w:rPr>
        <w:t>de</w:t>
      </w:r>
      <w:r w:rsidR="00F002FA">
        <w:rPr>
          <w:rFonts w:ascii="Times New Roman" w:eastAsia="Batang" w:hAnsi="Times New Roman"/>
          <w:sz w:val="20"/>
          <w:szCs w:val="20"/>
          <w:lang w:val="en-GB" w:eastAsia="en-US"/>
        </w:rPr>
        <w:t>tect the system information change indication when the UE detects RSS sequences. There is no need to blindly detect multiple cells, then the UE detection complexity can be reduced. In current specifications, the eNB has already signalled Cell ID lists for measurement. RAN1 can send LS to RAN2 asking whether additional Cell ID signalling is needed.</w:t>
      </w:r>
    </w:p>
    <w:p w:rsidR="00C50B3B" w:rsidRDefault="00556C17" w:rsidP="00130727">
      <w:pPr>
        <w:spacing w:beforeLines="50" w:before="120" w:afterLines="50" w:after="120"/>
        <w:jc w:val="both"/>
        <w:rPr>
          <w:rFonts w:ascii="Times New Roman" w:hAnsi="Times New Roman"/>
          <w:sz w:val="20"/>
          <w:szCs w:val="20"/>
        </w:rPr>
      </w:pPr>
      <w:r>
        <w:rPr>
          <w:rFonts w:ascii="Times New Roman" w:hAnsi="Times New Roman"/>
          <w:sz w:val="20"/>
          <w:szCs w:val="20"/>
        </w:rPr>
        <w:t>I</w:t>
      </w:r>
      <w:r w:rsidR="00C50B3B">
        <w:rPr>
          <w:rFonts w:ascii="Times New Roman" w:hAnsi="Times New Roman"/>
          <w:sz w:val="20"/>
          <w:szCs w:val="20"/>
        </w:rPr>
        <w:t>f RSS parameters for a given cell are configured, it implies the cell supports RSS. There is no need to introduce parameter ‘</w:t>
      </w:r>
      <w:r w:rsidR="00C50B3B" w:rsidRPr="00706EDC">
        <w:rPr>
          <w:rFonts w:ascii="Times New Roman" w:hAnsi="Times New Roman"/>
          <w:sz w:val="20"/>
          <w:szCs w:val="20"/>
        </w:rPr>
        <w:t>Indication whether cell supports RSS</w:t>
      </w:r>
      <w:r w:rsidR="00C50B3B">
        <w:rPr>
          <w:rFonts w:ascii="Times New Roman" w:hAnsi="Times New Roman"/>
          <w:sz w:val="20"/>
          <w:szCs w:val="20"/>
        </w:rPr>
        <w:t>’.</w:t>
      </w:r>
    </w:p>
    <w:p w:rsidR="00C50B3B" w:rsidRPr="00130727" w:rsidRDefault="00556C17" w:rsidP="00130727">
      <w:pPr>
        <w:spacing w:beforeLines="50" w:before="120" w:afterLines="50" w:after="120"/>
        <w:jc w:val="both"/>
        <w:rPr>
          <w:rFonts w:ascii="Times New Roman" w:hAnsi="Times New Roman"/>
          <w:sz w:val="20"/>
          <w:szCs w:val="20"/>
        </w:rPr>
      </w:pPr>
      <w:r w:rsidRPr="00706EDC">
        <w:rPr>
          <w:rFonts w:ascii="Times New Roman" w:eastAsia="Batang" w:hAnsi="Times New Roman"/>
          <w:sz w:val="20"/>
          <w:szCs w:val="20"/>
          <w:lang w:val="en-GB" w:eastAsia="en-US"/>
        </w:rPr>
        <w:t>In using RSS for measuring RSRP of neighbour cell</w:t>
      </w:r>
      <w:r>
        <w:rPr>
          <w:rFonts w:ascii="Times New Roman" w:eastAsia="Batang" w:hAnsi="Times New Roman"/>
          <w:sz w:val="20"/>
          <w:szCs w:val="20"/>
          <w:lang w:val="en-GB" w:eastAsia="en-US"/>
        </w:rPr>
        <w:t xml:space="preserve">s, </w:t>
      </w:r>
      <w:r>
        <w:rPr>
          <w:rFonts w:ascii="Times New Roman" w:hAnsi="Times New Roman"/>
          <w:sz w:val="20"/>
          <w:szCs w:val="20"/>
        </w:rPr>
        <w:t>the UE will first do synchronization operation with neighbor cells before RSRP measurement. The parameter ‘</w:t>
      </w:r>
      <w:r w:rsidRPr="00706EDC">
        <w:rPr>
          <w:rFonts w:ascii="Times New Roman" w:hAnsi="Times New Roman"/>
          <w:sz w:val="20"/>
          <w:szCs w:val="20"/>
        </w:rPr>
        <w:t xml:space="preserve">Degree of synchronisation between serving and </w:t>
      </w:r>
      <w:r w:rsidRPr="00706EDC">
        <w:rPr>
          <w:rFonts w:ascii="Times New Roman" w:eastAsia="Batang" w:hAnsi="Times New Roman"/>
          <w:sz w:val="20"/>
          <w:szCs w:val="20"/>
          <w:lang w:val="en-GB" w:eastAsia="en-US"/>
        </w:rPr>
        <w:t>neighbour</w:t>
      </w:r>
      <w:r w:rsidRPr="00706EDC" w:rsidDel="00032F34">
        <w:rPr>
          <w:rFonts w:ascii="Times New Roman" w:hAnsi="Times New Roman"/>
          <w:sz w:val="20"/>
          <w:szCs w:val="20"/>
        </w:rPr>
        <w:t xml:space="preserve"> </w:t>
      </w:r>
      <w:r w:rsidRPr="00706EDC">
        <w:rPr>
          <w:rFonts w:ascii="Times New Roman" w:hAnsi="Times New Roman"/>
          <w:sz w:val="20"/>
          <w:szCs w:val="20"/>
        </w:rPr>
        <w:t>cell</w:t>
      </w:r>
      <w:r>
        <w:rPr>
          <w:rFonts w:ascii="Times New Roman" w:hAnsi="Times New Roman"/>
          <w:sz w:val="20"/>
          <w:szCs w:val="20"/>
        </w:rPr>
        <w:t xml:space="preserve">’ may be beneficial for RSRP measurement but not necessary. </w:t>
      </w:r>
    </w:p>
    <w:p w:rsidR="00556C17" w:rsidRPr="00130727" w:rsidRDefault="005A044E" w:rsidP="008311C6">
      <w:pPr>
        <w:numPr>
          <w:ilvl w:val="255"/>
          <w:numId w:val="0"/>
        </w:numPr>
        <w:spacing w:beforeLines="50" w:before="120" w:after="120"/>
        <w:jc w:val="both"/>
        <w:rPr>
          <w:rFonts w:ascii="Times New Roman" w:hAnsi="Times New Roman"/>
          <w:b/>
          <w:i/>
          <w:sz w:val="20"/>
        </w:rPr>
      </w:pPr>
      <w:r w:rsidRPr="00A907C8">
        <w:rPr>
          <w:rFonts w:ascii="Times New Roman" w:hAnsi="Times New Roman"/>
          <w:b/>
          <w:i/>
          <w:sz w:val="20"/>
        </w:rPr>
        <w:t>Proposal 3</w:t>
      </w:r>
      <w:r w:rsidR="00556C17">
        <w:rPr>
          <w:rFonts w:ascii="Times New Roman" w:hAnsi="Times New Roman"/>
          <w:b/>
          <w:i/>
          <w:sz w:val="20"/>
        </w:rPr>
        <w:t xml:space="preserve">: </w:t>
      </w:r>
      <w:r w:rsidR="00556C17" w:rsidRPr="00130727">
        <w:rPr>
          <w:rFonts w:ascii="Times New Roman" w:hAnsi="Times New Roman"/>
          <w:b/>
          <w:i/>
          <w:sz w:val="20"/>
        </w:rPr>
        <w:t xml:space="preserve">In using RSS for measuring RSRP of neighbour cells, </w:t>
      </w:r>
      <w:r w:rsidR="005E6A7E">
        <w:rPr>
          <w:rFonts w:ascii="Times New Roman" w:hAnsi="Times New Roman"/>
          <w:b/>
          <w:i/>
          <w:sz w:val="20"/>
        </w:rPr>
        <w:t xml:space="preserve">parameter </w:t>
      </w:r>
      <w:r w:rsidR="00556C17" w:rsidRPr="00130727">
        <w:rPr>
          <w:rFonts w:ascii="Times New Roman" w:hAnsi="Times New Roman"/>
          <w:b/>
          <w:i/>
          <w:sz w:val="20"/>
        </w:rPr>
        <w:t>Cell ID is needed.</w:t>
      </w:r>
    </w:p>
    <w:p w:rsidR="00444F3F" w:rsidRPr="0018567F" w:rsidRDefault="00556C17" w:rsidP="00130727">
      <w:pPr>
        <w:pStyle w:val="af6"/>
        <w:numPr>
          <w:ilvl w:val="0"/>
          <w:numId w:val="9"/>
        </w:numPr>
        <w:spacing w:beforeLines="50" w:before="120" w:after="240"/>
        <w:ind w:firstLineChars="0"/>
        <w:jc w:val="both"/>
        <w:rPr>
          <w:rFonts w:ascii="Times New Roman" w:hAnsi="Times New Roman"/>
          <w:b/>
          <w:bCs/>
          <w:i/>
          <w:iCs/>
          <w:sz w:val="20"/>
        </w:rPr>
      </w:pPr>
      <w:r w:rsidRPr="00130727">
        <w:rPr>
          <w:rFonts w:ascii="Times New Roman" w:hAnsi="Times New Roman"/>
          <w:b/>
          <w:i/>
          <w:sz w:val="20"/>
        </w:rPr>
        <w:t xml:space="preserve">It is up to RAN2 decision whether </w:t>
      </w:r>
      <w:r w:rsidR="0018567F" w:rsidRPr="00130727">
        <w:rPr>
          <w:rFonts w:ascii="Times New Roman" w:hAnsi="Times New Roman"/>
          <w:b/>
          <w:i/>
          <w:sz w:val="20"/>
        </w:rPr>
        <w:t xml:space="preserve">additional </w:t>
      </w:r>
      <w:r w:rsidRPr="00130727">
        <w:rPr>
          <w:rFonts w:ascii="Times New Roman" w:hAnsi="Times New Roman"/>
          <w:b/>
          <w:i/>
          <w:sz w:val="20"/>
        </w:rPr>
        <w:t>signal</w:t>
      </w:r>
      <w:r w:rsidR="0018567F" w:rsidRPr="00130727">
        <w:rPr>
          <w:rFonts w:ascii="Times New Roman" w:hAnsi="Times New Roman"/>
          <w:b/>
          <w:i/>
          <w:sz w:val="20"/>
        </w:rPr>
        <w:t xml:space="preserve">ing of </w:t>
      </w:r>
      <w:r w:rsidRPr="00130727">
        <w:rPr>
          <w:rFonts w:ascii="Times New Roman" w:hAnsi="Times New Roman"/>
          <w:b/>
          <w:i/>
          <w:sz w:val="20"/>
        </w:rPr>
        <w:t>Cell ID</w:t>
      </w:r>
      <w:r w:rsidR="0018567F" w:rsidRPr="00130727">
        <w:rPr>
          <w:rFonts w:ascii="Times New Roman" w:hAnsi="Times New Roman"/>
          <w:b/>
          <w:i/>
          <w:sz w:val="20"/>
        </w:rPr>
        <w:t xml:space="preserve"> is needed</w:t>
      </w:r>
      <w:r w:rsidRPr="00130727">
        <w:rPr>
          <w:rFonts w:ascii="Times New Roman" w:hAnsi="Times New Roman"/>
          <w:b/>
          <w:i/>
          <w:sz w:val="20"/>
        </w:rPr>
        <w:t>.</w:t>
      </w:r>
      <w:r w:rsidR="0018567F" w:rsidRPr="0018567F">
        <w:rPr>
          <w:rFonts w:ascii="Times New Roman" w:hAnsi="Times New Roman"/>
          <w:b/>
          <w:i/>
          <w:sz w:val="20"/>
        </w:rPr>
        <w:t xml:space="preserve"> </w:t>
      </w:r>
    </w:p>
    <w:p w:rsidR="00444F3F" w:rsidRDefault="005A044E">
      <w:pPr>
        <w:pStyle w:val="1"/>
        <w:spacing w:beforeLines="50" w:before="120" w:afterLines="50" w:after="120" w:line="360" w:lineRule="auto"/>
        <w:ind w:left="431" w:hanging="431"/>
        <w:rPr>
          <w:lang w:val="en-US"/>
        </w:rPr>
      </w:pPr>
      <w:r>
        <w:rPr>
          <w:rFonts w:ascii="Times New Roman" w:hAnsi="Times New Roman" w:hint="eastAsia"/>
          <w:iCs/>
          <w:sz w:val="20"/>
          <w:szCs w:val="20"/>
          <w:lang w:val="en-US"/>
        </w:rPr>
        <w:t xml:space="preserve"> </w:t>
      </w:r>
      <w:r>
        <w:rPr>
          <w:lang w:val="en-US"/>
        </w:rPr>
        <w:t>Conclusions</w:t>
      </w:r>
    </w:p>
    <w:p w:rsidR="00444F3F" w:rsidRDefault="005A044E">
      <w:pPr>
        <w:pStyle w:val="a8"/>
        <w:spacing w:beforeLines="50" w:before="120" w:afterLines="50" w:after="120" w:line="276" w:lineRule="auto"/>
        <w:rPr>
          <w:color w:val="auto"/>
          <w:sz w:val="20"/>
        </w:rPr>
      </w:pPr>
      <w:r>
        <w:rPr>
          <w:rFonts w:hint="eastAsia"/>
          <w:color w:val="auto"/>
          <w:sz w:val="20"/>
        </w:rPr>
        <w:t>In this contribution, we have discussed the measurement improvements for MTC. We make the following proposals:</w:t>
      </w:r>
    </w:p>
    <w:p w:rsidR="008311C6" w:rsidRDefault="008311C6" w:rsidP="008311C6">
      <w:pPr>
        <w:numPr>
          <w:ilvl w:val="255"/>
          <w:numId w:val="0"/>
        </w:numPr>
        <w:spacing w:beforeLines="50" w:before="120" w:after="120"/>
        <w:jc w:val="both"/>
        <w:rPr>
          <w:rFonts w:ascii="Times New Roman" w:hAnsi="Times New Roman"/>
          <w:b/>
          <w:i/>
          <w:sz w:val="20"/>
        </w:rPr>
      </w:pPr>
      <w:r w:rsidRPr="00130727">
        <w:rPr>
          <w:rFonts w:ascii="Times New Roman" w:hAnsi="Times New Roman"/>
          <w:b/>
          <w:i/>
          <w:sz w:val="20"/>
        </w:rPr>
        <w:t>Proposal 1: When RSS is used for measurement, frequency bandwidth for RSRP</w:t>
      </w:r>
      <w:r>
        <w:rPr>
          <w:rFonts w:ascii="Times New Roman" w:hAnsi="Times New Roman"/>
          <w:b/>
          <w:i/>
          <w:sz w:val="20"/>
        </w:rPr>
        <w:t xml:space="preserve"> measurement</w:t>
      </w:r>
      <w:r w:rsidRPr="00130727">
        <w:rPr>
          <w:rFonts w:ascii="Times New Roman" w:hAnsi="Times New Roman"/>
          <w:b/>
          <w:i/>
          <w:sz w:val="20"/>
        </w:rPr>
        <w:t xml:space="preserve"> is 2 PRBs </w:t>
      </w:r>
      <w:r>
        <w:rPr>
          <w:rFonts w:ascii="Times New Roman" w:hAnsi="Times New Roman"/>
          <w:b/>
          <w:i/>
          <w:sz w:val="20"/>
        </w:rPr>
        <w:t>that</w:t>
      </w:r>
      <w:r w:rsidRPr="00130727">
        <w:rPr>
          <w:rFonts w:ascii="Times New Roman" w:hAnsi="Times New Roman"/>
          <w:b/>
          <w:i/>
          <w:sz w:val="20"/>
        </w:rPr>
        <w:t xml:space="preserve"> RSS locates.</w:t>
      </w:r>
    </w:p>
    <w:p w:rsidR="008311C6" w:rsidRPr="00130727" w:rsidRDefault="008311C6" w:rsidP="008311C6">
      <w:pPr>
        <w:numPr>
          <w:ilvl w:val="255"/>
          <w:numId w:val="0"/>
        </w:numPr>
        <w:spacing w:beforeLines="50" w:before="120" w:after="120"/>
        <w:jc w:val="both"/>
        <w:rPr>
          <w:rFonts w:ascii="Times New Roman" w:hAnsi="Times New Roman"/>
          <w:b/>
          <w:i/>
          <w:sz w:val="20"/>
        </w:rPr>
      </w:pPr>
      <w:r w:rsidRPr="00130727">
        <w:rPr>
          <w:rFonts w:ascii="Times New Roman" w:hAnsi="Times New Roman"/>
          <w:b/>
          <w:i/>
          <w:sz w:val="20"/>
        </w:rPr>
        <w:t>Proposal 2: If RSS is used for measuring RSRP for the serving cell, there is no need to introduce any additional parameters</w:t>
      </w:r>
      <w:r>
        <w:rPr>
          <w:rFonts w:ascii="Times New Roman" w:hAnsi="Times New Roman"/>
          <w:b/>
          <w:i/>
          <w:sz w:val="20"/>
        </w:rPr>
        <w:t>.</w:t>
      </w:r>
    </w:p>
    <w:p w:rsidR="008311C6" w:rsidRPr="00130727" w:rsidRDefault="008311C6" w:rsidP="008311C6">
      <w:pPr>
        <w:numPr>
          <w:ilvl w:val="255"/>
          <w:numId w:val="0"/>
        </w:numPr>
        <w:spacing w:beforeLines="50" w:before="120" w:after="120"/>
        <w:jc w:val="both"/>
        <w:rPr>
          <w:rFonts w:ascii="Times New Roman" w:hAnsi="Times New Roman"/>
          <w:b/>
          <w:i/>
          <w:sz w:val="20"/>
        </w:rPr>
      </w:pPr>
      <w:r w:rsidRPr="00A907C8">
        <w:rPr>
          <w:rFonts w:ascii="Times New Roman" w:hAnsi="Times New Roman"/>
          <w:b/>
          <w:i/>
          <w:sz w:val="20"/>
        </w:rPr>
        <w:t>Proposal 3</w:t>
      </w:r>
      <w:r>
        <w:rPr>
          <w:rFonts w:ascii="Times New Roman" w:hAnsi="Times New Roman"/>
          <w:b/>
          <w:i/>
          <w:sz w:val="20"/>
        </w:rPr>
        <w:t xml:space="preserve">: </w:t>
      </w:r>
      <w:r w:rsidRPr="00130727">
        <w:rPr>
          <w:rFonts w:ascii="Times New Roman" w:hAnsi="Times New Roman"/>
          <w:b/>
          <w:i/>
          <w:sz w:val="20"/>
        </w:rPr>
        <w:t xml:space="preserve">In using RSS for measuring RSRP of neighbour cells, </w:t>
      </w:r>
      <w:r>
        <w:rPr>
          <w:rFonts w:ascii="Times New Roman" w:hAnsi="Times New Roman"/>
          <w:b/>
          <w:i/>
          <w:sz w:val="20"/>
        </w:rPr>
        <w:t xml:space="preserve">parameter </w:t>
      </w:r>
      <w:r w:rsidRPr="00130727">
        <w:rPr>
          <w:rFonts w:ascii="Times New Roman" w:hAnsi="Times New Roman"/>
          <w:b/>
          <w:i/>
          <w:sz w:val="20"/>
        </w:rPr>
        <w:t>Cell ID is needed.</w:t>
      </w:r>
    </w:p>
    <w:p w:rsidR="00444F3F" w:rsidRPr="008311C6" w:rsidRDefault="008311C6" w:rsidP="008311C6">
      <w:pPr>
        <w:pStyle w:val="af6"/>
        <w:numPr>
          <w:ilvl w:val="0"/>
          <w:numId w:val="9"/>
        </w:numPr>
        <w:spacing w:beforeLines="50" w:before="120" w:after="240"/>
        <w:ind w:firstLineChars="0"/>
        <w:jc w:val="both"/>
        <w:rPr>
          <w:rFonts w:ascii="Times New Roman" w:hAnsi="Times New Roman"/>
          <w:b/>
          <w:bCs/>
          <w:i/>
          <w:iCs/>
          <w:sz w:val="20"/>
        </w:rPr>
      </w:pPr>
      <w:r w:rsidRPr="00130727">
        <w:rPr>
          <w:rFonts w:ascii="Times New Roman" w:hAnsi="Times New Roman"/>
          <w:b/>
          <w:i/>
          <w:sz w:val="20"/>
        </w:rPr>
        <w:t>It is up to RAN2 decision whether additional signaling of Cell ID is needed.</w:t>
      </w:r>
      <w:r w:rsidRPr="0018567F">
        <w:rPr>
          <w:rFonts w:ascii="Times New Roman" w:hAnsi="Times New Roman"/>
          <w:b/>
          <w:i/>
          <w:sz w:val="20"/>
        </w:rPr>
        <w:t xml:space="preserve"> </w:t>
      </w:r>
    </w:p>
    <w:p w:rsidR="00444F3F" w:rsidRDefault="005A044E">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rsidR="005E6A7E" w:rsidRPr="00985D90" w:rsidRDefault="005E6A7E" w:rsidP="005E6A7E">
      <w:pPr>
        <w:numPr>
          <w:ilvl w:val="0"/>
          <w:numId w:val="4"/>
        </w:numPr>
        <w:spacing w:after="0" w:line="264" w:lineRule="auto"/>
        <w:rPr>
          <w:rFonts w:ascii="Times New Roman" w:hAnsi="Times New Roman"/>
          <w:sz w:val="20"/>
        </w:rPr>
      </w:pPr>
      <w:r w:rsidRPr="00CA4F80">
        <w:rPr>
          <w:rFonts w:ascii="Times New Roman" w:hAnsi="Times New Roman"/>
          <w:sz w:val="20"/>
        </w:rPr>
        <w:t xml:space="preserve">3GPP, </w:t>
      </w:r>
      <w:hyperlink r:id="rId9" w:history="1">
        <w:r w:rsidRPr="00985D90">
          <w:rPr>
            <w:rFonts w:ascii="Times New Roman" w:hAnsi="Times New Roman"/>
            <w:sz w:val="20"/>
          </w:rPr>
          <w:t>R1-1810051</w:t>
        </w:r>
      </w:hyperlink>
      <w:r>
        <w:rPr>
          <w:rFonts w:ascii="Times New Roman" w:hAnsi="Times New Roman"/>
          <w:sz w:val="20"/>
        </w:rPr>
        <w:t xml:space="preserve">, </w:t>
      </w:r>
      <w:r w:rsidRPr="00985D90">
        <w:rPr>
          <w:rFonts w:ascii="Times New Roman" w:hAnsi="Times New Roman"/>
          <w:sz w:val="20"/>
        </w:rPr>
        <w:t>Report of RAN1#94 meeting</w:t>
      </w:r>
      <w:r>
        <w:rPr>
          <w:rFonts w:ascii="Times New Roman" w:hAnsi="Times New Roman"/>
          <w:sz w:val="20"/>
        </w:rPr>
        <w:t xml:space="preserve">, </w:t>
      </w:r>
      <w:r w:rsidRPr="00985D90">
        <w:rPr>
          <w:rFonts w:ascii="Times New Roman" w:hAnsi="Times New Roman"/>
          <w:sz w:val="20"/>
        </w:rPr>
        <w:t>ETSI</w:t>
      </w:r>
    </w:p>
    <w:p w:rsidR="00444F3F" w:rsidRPr="008311C6" w:rsidRDefault="005E6A7E" w:rsidP="008311C6">
      <w:pPr>
        <w:numPr>
          <w:ilvl w:val="0"/>
          <w:numId w:val="4"/>
        </w:numPr>
        <w:spacing w:after="0" w:line="264" w:lineRule="auto"/>
        <w:rPr>
          <w:rFonts w:ascii="Times New Roman" w:hAnsi="Times New Roman"/>
          <w:sz w:val="20"/>
        </w:rPr>
      </w:pPr>
      <w:r w:rsidRPr="00985D90">
        <w:rPr>
          <w:rFonts w:ascii="Times New Roman" w:hAnsi="Times New Roman"/>
          <w:sz w:val="20"/>
        </w:rPr>
        <w:t>3GPP, Draft Report of 3GPP TSG RAN WG1 #94</w:t>
      </w:r>
      <w:r>
        <w:rPr>
          <w:rFonts w:ascii="Times New Roman" w:hAnsi="Times New Roman"/>
          <w:sz w:val="20"/>
        </w:rPr>
        <w:t>bis</w:t>
      </w:r>
      <w:r w:rsidRPr="00985D90">
        <w:rPr>
          <w:rFonts w:ascii="Times New Roman" w:hAnsi="Times New Roman"/>
          <w:sz w:val="20"/>
        </w:rPr>
        <w:t>, v0.1.0</w:t>
      </w:r>
    </w:p>
    <w:sectPr w:rsidR="00444F3F" w:rsidRPr="008311C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F94" w:rsidRDefault="00A96F94" w:rsidP="00A907C8">
      <w:pPr>
        <w:spacing w:after="0" w:line="240" w:lineRule="auto"/>
      </w:pPr>
      <w:r>
        <w:separator/>
      </w:r>
    </w:p>
  </w:endnote>
  <w:endnote w:type="continuationSeparator" w:id="0">
    <w:p w:rsidR="00A96F94" w:rsidRDefault="00A96F94" w:rsidP="00A90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F94" w:rsidRDefault="00A96F94" w:rsidP="00A907C8">
      <w:pPr>
        <w:spacing w:after="0" w:line="240" w:lineRule="auto"/>
      </w:pPr>
      <w:r>
        <w:separator/>
      </w:r>
    </w:p>
  </w:footnote>
  <w:footnote w:type="continuationSeparator" w:id="0">
    <w:p w:rsidR="00A96F94" w:rsidRDefault="00A96F94" w:rsidP="00A907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789466F"/>
    <w:multiLevelType w:val="hybridMultilevel"/>
    <w:tmpl w:val="9AE6D204"/>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A44B5B"/>
    <w:multiLevelType w:val="hybridMultilevel"/>
    <w:tmpl w:val="4820506A"/>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B367B44"/>
    <w:multiLevelType w:val="hybridMultilevel"/>
    <w:tmpl w:val="3F6C708C"/>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244CF8"/>
    <w:multiLevelType w:val="multilevel"/>
    <w:tmpl w:val="66244CF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6DB1CFD"/>
    <w:multiLevelType w:val="multilevel"/>
    <w:tmpl w:val="66DB1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0"/>
  </w:num>
  <w:num w:numId="5">
    <w:abstractNumId w:val="4"/>
  </w:num>
  <w:num w:numId="6">
    <w:abstractNumId w:val="2"/>
  </w:num>
  <w:num w:numId="7">
    <w:abstractNumId w:val="3"/>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6"/>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8E5"/>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F34"/>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E44"/>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DA5"/>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5B"/>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0F94"/>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727"/>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0F76"/>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67F"/>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E51"/>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AB"/>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6B4"/>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3D15"/>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7EF"/>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55"/>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3E63"/>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6F83"/>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D"/>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775"/>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E85"/>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8E4"/>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06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BD9"/>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E99"/>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9F1"/>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8F7"/>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4F3F"/>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6AE"/>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6C17"/>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23"/>
    <w:rsid w:val="005720FA"/>
    <w:rsid w:val="005721D2"/>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4AC"/>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44E"/>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6A7E"/>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9E3"/>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036"/>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1BC"/>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9E"/>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5D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8A"/>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06E"/>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661"/>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59D"/>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C6"/>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4D5"/>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6E1"/>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6D1"/>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1FC2"/>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71D"/>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567"/>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581"/>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0EFE"/>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792"/>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04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7C8"/>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94"/>
    <w:rsid w:val="00A96FCD"/>
    <w:rsid w:val="00A97602"/>
    <w:rsid w:val="00A9779D"/>
    <w:rsid w:val="00A97995"/>
    <w:rsid w:val="00A97B2F"/>
    <w:rsid w:val="00A97BD5"/>
    <w:rsid w:val="00A97C20"/>
    <w:rsid w:val="00AA0579"/>
    <w:rsid w:val="00AA08D9"/>
    <w:rsid w:val="00AA0A31"/>
    <w:rsid w:val="00AA0E80"/>
    <w:rsid w:val="00AA1644"/>
    <w:rsid w:val="00AA165F"/>
    <w:rsid w:val="00AA191D"/>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4F"/>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3E"/>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4E2"/>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C7DA9"/>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406"/>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218"/>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6F"/>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3B"/>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448"/>
    <w:rsid w:val="00C7666B"/>
    <w:rsid w:val="00C769A9"/>
    <w:rsid w:val="00C76AD1"/>
    <w:rsid w:val="00C76C3A"/>
    <w:rsid w:val="00C77731"/>
    <w:rsid w:val="00C779E4"/>
    <w:rsid w:val="00C77D38"/>
    <w:rsid w:val="00C8061A"/>
    <w:rsid w:val="00C8087B"/>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8E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027"/>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E7E7E"/>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DF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508"/>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5B8"/>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76"/>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2FA"/>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5D0A"/>
    <w:rsid w:val="00F0617E"/>
    <w:rsid w:val="00F06190"/>
    <w:rsid w:val="00F061EB"/>
    <w:rsid w:val="00F06396"/>
    <w:rsid w:val="00F06408"/>
    <w:rsid w:val="00F066BE"/>
    <w:rsid w:val="00F06767"/>
    <w:rsid w:val="00F06965"/>
    <w:rsid w:val="00F0721F"/>
    <w:rsid w:val="00F075F9"/>
    <w:rsid w:val="00F07649"/>
    <w:rsid w:val="00F07A9A"/>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5B2"/>
    <w:rsid w:val="00F646C0"/>
    <w:rsid w:val="00F64812"/>
    <w:rsid w:val="00F64F10"/>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37"/>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25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DA72B6"/>
    <w:rsid w:val="03F87400"/>
    <w:rsid w:val="05935D72"/>
    <w:rsid w:val="05A755DD"/>
    <w:rsid w:val="05FA3D70"/>
    <w:rsid w:val="067C21C9"/>
    <w:rsid w:val="06843231"/>
    <w:rsid w:val="06EA3847"/>
    <w:rsid w:val="08161095"/>
    <w:rsid w:val="0B123C1E"/>
    <w:rsid w:val="0BF73AFE"/>
    <w:rsid w:val="0D657BD1"/>
    <w:rsid w:val="0DBC53F4"/>
    <w:rsid w:val="10D748F2"/>
    <w:rsid w:val="12945F1E"/>
    <w:rsid w:val="1341363F"/>
    <w:rsid w:val="16606718"/>
    <w:rsid w:val="1683253C"/>
    <w:rsid w:val="16947C09"/>
    <w:rsid w:val="178972C7"/>
    <w:rsid w:val="17E575D5"/>
    <w:rsid w:val="17FD3E3D"/>
    <w:rsid w:val="1835615B"/>
    <w:rsid w:val="184532D6"/>
    <w:rsid w:val="18F0757F"/>
    <w:rsid w:val="191B15FA"/>
    <w:rsid w:val="19657F30"/>
    <w:rsid w:val="19F43CD7"/>
    <w:rsid w:val="1AA07FAF"/>
    <w:rsid w:val="1B23039C"/>
    <w:rsid w:val="1C71645F"/>
    <w:rsid w:val="1CC715D5"/>
    <w:rsid w:val="1CD03485"/>
    <w:rsid w:val="1D604EF5"/>
    <w:rsid w:val="1D6723D0"/>
    <w:rsid w:val="1E0E63C0"/>
    <w:rsid w:val="1E854EF5"/>
    <w:rsid w:val="1E8B77E3"/>
    <w:rsid w:val="1F78090C"/>
    <w:rsid w:val="1FC610B5"/>
    <w:rsid w:val="207F7337"/>
    <w:rsid w:val="21194C33"/>
    <w:rsid w:val="21B618F3"/>
    <w:rsid w:val="22225F1D"/>
    <w:rsid w:val="238724B5"/>
    <w:rsid w:val="23E309E0"/>
    <w:rsid w:val="254F53B2"/>
    <w:rsid w:val="25793126"/>
    <w:rsid w:val="25C2562C"/>
    <w:rsid w:val="260658C3"/>
    <w:rsid w:val="275E5E03"/>
    <w:rsid w:val="27A469E9"/>
    <w:rsid w:val="2879509F"/>
    <w:rsid w:val="28F645D4"/>
    <w:rsid w:val="29BD5647"/>
    <w:rsid w:val="29C87966"/>
    <w:rsid w:val="2ACD2377"/>
    <w:rsid w:val="2B7D448A"/>
    <w:rsid w:val="2D2D329C"/>
    <w:rsid w:val="2D365A9A"/>
    <w:rsid w:val="2D5F2228"/>
    <w:rsid w:val="2D973A2A"/>
    <w:rsid w:val="2F0E29F7"/>
    <w:rsid w:val="2FDC166B"/>
    <w:rsid w:val="33C365B8"/>
    <w:rsid w:val="33E971F7"/>
    <w:rsid w:val="34201087"/>
    <w:rsid w:val="34922F2A"/>
    <w:rsid w:val="34EF4346"/>
    <w:rsid w:val="368619ED"/>
    <w:rsid w:val="385C5FCE"/>
    <w:rsid w:val="3A3C18BB"/>
    <w:rsid w:val="3A5F4C48"/>
    <w:rsid w:val="3B4E60AE"/>
    <w:rsid w:val="3B744750"/>
    <w:rsid w:val="3D012483"/>
    <w:rsid w:val="3EE17330"/>
    <w:rsid w:val="3FF15F9A"/>
    <w:rsid w:val="40715CD3"/>
    <w:rsid w:val="422D4955"/>
    <w:rsid w:val="443B01A7"/>
    <w:rsid w:val="45391FE0"/>
    <w:rsid w:val="45801C85"/>
    <w:rsid w:val="45AF518F"/>
    <w:rsid w:val="46DD2039"/>
    <w:rsid w:val="46E131E3"/>
    <w:rsid w:val="473A4DC7"/>
    <w:rsid w:val="488608CD"/>
    <w:rsid w:val="48D86FB3"/>
    <w:rsid w:val="48FD7139"/>
    <w:rsid w:val="494144E0"/>
    <w:rsid w:val="49ED2A8D"/>
    <w:rsid w:val="4B7E13CA"/>
    <w:rsid w:val="4B8C138F"/>
    <w:rsid w:val="4C44316F"/>
    <w:rsid w:val="4C486787"/>
    <w:rsid w:val="4C6D2F9A"/>
    <w:rsid w:val="4CB81CDB"/>
    <w:rsid w:val="4D931670"/>
    <w:rsid w:val="4E0D7C67"/>
    <w:rsid w:val="4E366807"/>
    <w:rsid w:val="4EB23368"/>
    <w:rsid w:val="4F062522"/>
    <w:rsid w:val="4F35067E"/>
    <w:rsid w:val="518A163F"/>
    <w:rsid w:val="51D17082"/>
    <w:rsid w:val="52F02882"/>
    <w:rsid w:val="545976BF"/>
    <w:rsid w:val="55C73F9B"/>
    <w:rsid w:val="55E42FA4"/>
    <w:rsid w:val="56282493"/>
    <w:rsid w:val="56E322E1"/>
    <w:rsid w:val="57161E36"/>
    <w:rsid w:val="57963E56"/>
    <w:rsid w:val="57E21F19"/>
    <w:rsid w:val="595A3387"/>
    <w:rsid w:val="5CA52FE7"/>
    <w:rsid w:val="5CCC52B2"/>
    <w:rsid w:val="5D677890"/>
    <w:rsid w:val="5DAC07DC"/>
    <w:rsid w:val="5F6153BB"/>
    <w:rsid w:val="5F9F5924"/>
    <w:rsid w:val="601B45FC"/>
    <w:rsid w:val="62443E46"/>
    <w:rsid w:val="62A17850"/>
    <w:rsid w:val="62E407E5"/>
    <w:rsid w:val="639C0AED"/>
    <w:rsid w:val="63C21D26"/>
    <w:rsid w:val="658A4929"/>
    <w:rsid w:val="65ED2A1B"/>
    <w:rsid w:val="660A4813"/>
    <w:rsid w:val="66AC02EF"/>
    <w:rsid w:val="66FA51E5"/>
    <w:rsid w:val="682E1E99"/>
    <w:rsid w:val="695137ED"/>
    <w:rsid w:val="6B607C90"/>
    <w:rsid w:val="6CB43ACA"/>
    <w:rsid w:val="6EEC3703"/>
    <w:rsid w:val="6FFB60CB"/>
    <w:rsid w:val="70082791"/>
    <w:rsid w:val="70B44D77"/>
    <w:rsid w:val="714E369E"/>
    <w:rsid w:val="71C93E29"/>
    <w:rsid w:val="71D906FC"/>
    <w:rsid w:val="72026E5C"/>
    <w:rsid w:val="721C217C"/>
    <w:rsid w:val="73B64662"/>
    <w:rsid w:val="73F432DD"/>
    <w:rsid w:val="747E6B03"/>
    <w:rsid w:val="74D131EA"/>
    <w:rsid w:val="755002B7"/>
    <w:rsid w:val="75597EAB"/>
    <w:rsid w:val="756E095B"/>
    <w:rsid w:val="77225AD2"/>
    <w:rsid w:val="7941451B"/>
    <w:rsid w:val="7A82236B"/>
    <w:rsid w:val="7BD23232"/>
    <w:rsid w:val="7C206E4D"/>
    <w:rsid w:val="7EF74E54"/>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739F44-2B66-44DD-8DAD-1F9B55A3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TAL">
    <w:name w:val="TAL"/>
    <w:basedOn w:val="a"/>
    <w:qFormat/>
    <w:pPr>
      <w:keepNext/>
      <w:keepLines/>
      <w:spacing w:after="0"/>
    </w:pPr>
    <w:rPr>
      <w:rFonts w:ascii="Arial" w:hAnsi="Arial"/>
      <w:sz w:val="18"/>
    </w:r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qFormat/>
    <w:pPr>
      <w:ind w:firstLineChars="200" w:firstLine="420"/>
    </w:pPr>
  </w:style>
  <w:style w:type="paragraph" w:styleId="af6">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E:\3GPP\3GPP%20meeting%20%20after%202016-9\2018%2010%20Chengdu\agenda\R1-181005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DA95D1-127B-4EB9-995D-365665A50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801</Words>
  <Characters>4571</Characters>
  <Application>Microsoft Office Word</Application>
  <DocSecurity>0</DocSecurity>
  <Lines>38</Lines>
  <Paragraphs>10</Paragraphs>
  <ScaleCrop>false</ScaleCrop>
  <Company>ZTE</Company>
  <LinksUpToDate>false</LinksUpToDate>
  <CharactersWithSpaces>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31</cp:revision>
  <dcterms:created xsi:type="dcterms:W3CDTF">2018-10-30T00:53:00Z</dcterms:created>
  <dcterms:modified xsi:type="dcterms:W3CDTF">2018-11-02T07:59:00Z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